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21" w:rsidRPr="00EE39DD" w:rsidRDefault="00F92B35">
      <w:pPr>
        <w:widowControl/>
        <w:spacing w:line="620" w:lineRule="exact"/>
        <w:jc w:val="center"/>
        <w:rPr>
          <w:rFonts w:ascii="方正小标宋简体" w:eastAsia="方正小标宋简体" w:hAnsi="黑体"/>
          <w:b/>
          <w:sz w:val="44"/>
          <w:szCs w:val="44"/>
        </w:rPr>
      </w:pPr>
      <w:r w:rsidRPr="00EE39DD">
        <w:rPr>
          <w:rFonts w:ascii="方正小标宋简体" w:eastAsia="方正小标宋简体" w:hAnsi="黑体" w:hint="eastAsia"/>
          <w:b/>
          <w:sz w:val="44"/>
          <w:szCs w:val="44"/>
        </w:rPr>
        <w:t>第45届世界技能大赛商品展示技术项目</w:t>
      </w:r>
    </w:p>
    <w:p w:rsidR="00A46D21" w:rsidRPr="00EE39DD" w:rsidRDefault="00F92B35">
      <w:pPr>
        <w:widowControl/>
        <w:spacing w:line="620" w:lineRule="exact"/>
        <w:jc w:val="center"/>
        <w:rPr>
          <w:rFonts w:ascii="方正小标宋简体" w:eastAsia="方正小标宋简体" w:hAnsi="黑体"/>
          <w:b/>
          <w:sz w:val="44"/>
          <w:szCs w:val="44"/>
        </w:rPr>
      </w:pPr>
      <w:r w:rsidRPr="00EE39DD">
        <w:rPr>
          <w:rFonts w:ascii="方正小标宋简体" w:eastAsia="方正小标宋简体" w:hAnsi="黑体" w:hint="eastAsia"/>
          <w:b/>
          <w:sz w:val="44"/>
          <w:szCs w:val="44"/>
        </w:rPr>
        <w:t>北京赛区选拔赛技术文件</w:t>
      </w:r>
    </w:p>
    <w:p w:rsidR="00A46D21" w:rsidRPr="00EE39DD" w:rsidRDefault="00F92B35">
      <w:pPr>
        <w:spacing w:line="510" w:lineRule="exact"/>
        <w:ind w:firstLineChars="200" w:firstLine="640"/>
        <w:rPr>
          <w:rFonts w:ascii="仿宋_GB2312" w:eastAsia="仿宋_GB2312" w:hAnsi="黑体"/>
          <w:sz w:val="32"/>
          <w:szCs w:val="32"/>
        </w:rPr>
      </w:pPr>
      <w:r w:rsidRPr="00EE39DD">
        <w:rPr>
          <w:rFonts w:ascii="仿宋_GB2312" w:eastAsia="仿宋_GB2312" w:hAnsi="黑体" w:hint="eastAsia"/>
          <w:sz w:val="32"/>
          <w:szCs w:val="32"/>
        </w:rPr>
        <w:t>一、技术描述</w:t>
      </w:r>
    </w:p>
    <w:p w:rsidR="00A46D21" w:rsidRPr="00EE39DD" w:rsidRDefault="00F92B35">
      <w:pPr>
        <w:spacing w:line="510" w:lineRule="exact"/>
        <w:ind w:firstLineChars="200" w:firstLine="643"/>
        <w:rPr>
          <w:rFonts w:ascii="仿宋_GB2312" w:eastAsia="仿宋_GB2312" w:hAnsi="仿宋"/>
          <w:b/>
          <w:sz w:val="32"/>
          <w:szCs w:val="32"/>
        </w:rPr>
      </w:pPr>
      <w:r w:rsidRPr="00EE39DD">
        <w:rPr>
          <w:rFonts w:ascii="仿宋_GB2312" w:eastAsia="仿宋_GB2312" w:hAnsi="仿宋" w:hint="eastAsia"/>
          <w:b/>
          <w:sz w:val="32"/>
          <w:szCs w:val="32"/>
        </w:rPr>
        <w:t>（一）技术描述</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 xml:space="preserve">在特定情况下利用最佳设计方案、围绕商品主题，将商品展示中的橱窗设计有效地展示给消费者，主要为商场和百货商店的橱窗提供设计。 </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商品展示技术是指通过橱窗展示设计，最大限度地提高销售效率的竞赛项目，对选手技能要求包括：</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1.研究指定的主题和产品，设计独特的橱窗展示设计图纸和陈列效果；</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2.选择并合理地使用所给的材料及产品设置；</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3.完成橱窗展示设置实施，包括优化空间、创造性产品陈列、准确地传达产品的信息。</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商品展示技术涵盖了组织工作、技术沟通、创意设计、集合各种资源进行有目的、有主题的商品展示及设计实施综合能力。</w:t>
      </w:r>
    </w:p>
    <w:p w:rsidR="00A46D21" w:rsidRPr="00EE39DD" w:rsidRDefault="00F92B35">
      <w:pPr>
        <w:spacing w:line="510" w:lineRule="exact"/>
        <w:ind w:firstLineChars="200" w:firstLine="643"/>
        <w:rPr>
          <w:rFonts w:ascii="仿宋_GB2312" w:eastAsia="仿宋_GB2312" w:hAnsi="仿宋"/>
          <w:b/>
          <w:sz w:val="32"/>
          <w:szCs w:val="32"/>
        </w:rPr>
      </w:pPr>
      <w:r w:rsidRPr="00EE39DD">
        <w:rPr>
          <w:rFonts w:ascii="仿宋_GB2312" w:eastAsia="仿宋_GB2312" w:hAnsi="仿宋" w:hint="eastAsia"/>
          <w:b/>
          <w:sz w:val="32"/>
          <w:szCs w:val="32"/>
        </w:rPr>
        <w:t>（二）技术能力要求</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参赛选手应具备下列技术能力：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1.良好的工作组织能力；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2.时间管理能力；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3.对商品及消费者市场的分析判断能力；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4.对多方面资料的搜索和整理能力；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5.对时尚潮流的洞察力；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6.对橱窗展示的主题表现能力；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7.设计方案的表现能力；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lastRenderedPageBreak/>
        <w:t>8.展示设计和陈列操作能力；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9.对问题的判断能力和解决能力。</w:t>
      </w:r>
    </w:p>
    <w:p w:rsidR="00A46D21" w:rsidRPr="00EE39DD" w:rsidRDefault="00F92B35">
      <w:pPr>
        <w:spacing w:line="510" w:lineRule="exact"/>
        <w:ind w:firstLineChars="200" w:firstLine="643"/>
        <w:rPr>
          <w:rFonts w:ascii="仿宋_GB2312" w:eastAsia="仿宋_GB2312" w:hAnsi="仿宋"/>
          <w:b/>
          <w:sz w:val="32"/>
          <w:szCs w:val="32"/>
        </w:rPr>
      </w:pPr>
      <w:r w:rsidRPr="00EE39DD">
        <w:rPr>
          <w:rFonts w:ascii="仿宋_GB2312" w:eastAsia="仿宋_GB2312" w:hAnsi="仿宋" w:hint="eastAsia"/>
          <w:b/>
          <w:sz w:val="32"/>
          <w:szCs w:val="32"/>
        </w:rPr>
        <w:t>（三）基本理论知识要求</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 xml:space="preserve">参赛选手应掌握的基本知识： </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1.商品展示设计的基本原理和要素；</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2.商品展示设计方法与程序；</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3.商品展示设计的国际流行趋势；</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4.橱窗设计方案的实施能力；</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5.展示设计材料的处理技巧和方法；</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6.工具的作用、使用技巧、保养和维护以及安全储存知识；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7.实施制作的安全知识；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8.应用文写作基础知识；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9.相关法律法规知识。</w:t>
      </w:r>
    </w:p>
    <w:p w:rsidR="00A46D21" w:rsidRPr="00EE39DD" w:rsidRDefault="00F92B35">
      <w:pPr>
        <w:spacing w:line="510" w:lineRule="exact"/>
        <w:ind w:firstLineChars="200" w:firstLine="640"/>
        <w:rPr>
          <w:rFonts w:ascii="仿宋_GB2312" w:eastAsia="仿宋_GB2312" w:hAnsi="黑体" w:cs="Times New Roman"/>
          <w:sz w:val="32"/>
          <w:szCs w:val="32"/>
        </w:rPr>
      </w:pPr>
      <w:r w:rsidRPr="00EE39DD">
        <w:rPr>
          <w:rFonts w:ascii="仿宋_GB2312" w:eastAsia="仿宋_GB2312" w:hAnsi="黑体" w:cs="Times New Roman" w:hint="eastAsia"/>
          <w:sz w:val="32"/>
          <w:szCs w:val="32"/>
        </w:rPr>
        <w:t>二、命题依据与原则</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本次竞赛项目以世界技能大赛商品展示技术项目的技术文件和商品展示专业技术的要求为标准，结合世界技能大赛技术要求组织命题。</w:t>
      </w:r>
    </w:p>
    <w:p w:rsidR="00A46D21" w:rsidRPr="00EE39DD" w:rsidRDefault="00F92B35">
      <w:pPr>
        <w:spacing w:line="510" w:lineRule="exact"/>
        <w:ind w:firstLineChars="200" w:firstLine="640"/>
        <w:rPr>
          <w:rFonts w:ascii="仿宋_GB2312" w:eastAsia="仿宋_GB2312" w:hAnsi="仿宋" w:cs="Times New Roman"/>
          <w:sz w:val="32"/>
          <w:szCs w:val="32"/>
        </w:rPr>
      </w:pPr>
      <w:r w:rsidRPr="00EE39DD">
        <w:rPr>
          <w:rFonts w:ascii="仿宋_GB2312" w:eastAsia="仿宋_GB2312" w:hAnsi="黑体" w:hint="eastAsia"/>
          <w:sz w:val="32"/>
          <w:szCs w:val="32"/>
        </w:rPr>
        <w:t xml:space="preserve">三、竞赛内容、形式和成绩计算 </w:t>
      </w:r>
    </w:p>
    <w:p w:rsidR="00A46D21" w:rsidRPr="00EE39DD" w:rsidRDefault="00F92B35">
      <w:pPr>
        <w:spacing w:line="510" w:lineRule="exact"/>
        <w:ind w:firstLineChars="200" w:firstLine="643"/>
        <w:rPr>
          <w:rFonts w:ascii="仿宋_GB2312" w:eastAsia="仿宋_GB2312" w:hAnsi="仿宋" w:cs="Times New Roman"/>
          <w:sz w:val="32"/>
          <w:szCs w:val="32"/>
        </w:rPr>
      </w:pPr>
      <w:r w:rsidRPr="00EE39DD">
        <w:rPr>
          <w:rFonts w:ascii="仿宋_GB2312" w:eastAsia="仿宋_GB2312" w:hAnsi="仿宋" w:cs="Times New Roman" w:hint="eastAsia"/>
          <w:b/>
          <w:sz w:val="32"/>
          <w:szCs w:val="32"/>
        </w:rPr>
        <w:t>（一）竞赛内容</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本次选拔赛内容为实操考核，由调研分析、设计、</w:t>
      </w:r>
      <w:r w:rsidRPr="00EE39DD">
        <w:rPr>
          <w:rFonts w:ascii="仿宋_GB2312" w:eastAsia="仿宋_GB2312" w:hAnsi="仿宋" w:hint="eastAsia"/>
          <w:sz w:val="28"/>
          <w:szCs w:val="28"/>
        </w:rPr>
        <w:t>橱窗制作与安装、方案陈述</w:t>
      </w:r>
      <w:r w:rsidRPr="00EE39DD">
        <w:rPr>
          <w:rFonts w:ascii="仿宋_GB2312" w:eastAsia="仿宋_GB2312" w:hAnsi="仿宋" w:hint="eastAsia"/>
          <w:sz w:val="32"/>
          <w:szCs w:val="32"/>
        </w:rPr>
        <w:t>四个项目模块构成。</w:t>
      </w:r>
    </w:p>
    <w:p w:rsidR="00A46D21" w:rsidRPr="00EE39DD" w:rsidRDefault="00F92B35">
      <w:pPr>
        <w:spacing w:line="510" w:lineRule="exact"/>
        <w:ind w:firstLineChars="200" w:firstLine="643"/>
        <w:rPr>
          <w:rFonts w:ascii="仿宋_GB2312" w:eastAsia="仿宋_GB2312" w:hAnsi="仿宋" w:cs="Times New Roman"/>
          <w:b/>
          <w:sz w:val="32"/>
          <w:szCs w:val="32"/>
        </w:rPr>
      </w:pPr>
      <w:r w:rsidRPr="00EE39DD">
        <w:rPr>
          <w:rFonts w:ascii="仿宋_GB2312" w:eastAsia="仿宋_GB2312" w:hAnsi="仿宋" w:cs="Times New Roman" w:hint="eastAsia"/>
          <w:b/>
          <w:sz w:val="32"/>
          <w:szCs w:val="32"/>
        </w:rPr>
        <w:t>（二）竞赛形式</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选拔竞赛采用个人现场操作竞赛形式。</w:t>
      </w:r>
    </w:p>
    <w:p w:rsidR="00A46D21" w:rsidRPr="00EE39DD" w:rsidRDefault="00F92B35">
      <w:pPr>
        <w:spacing w:line="510" w:lineRule="exact"/>
        <w:ind w:firstLineChars="200" w:firstLine="643"/>
        <w:rPr>
          <w:rFonts w:ascii="仿宋_GB2312" w:eastAsia="仿宋_GB2312" w:hAnsi="仿宋" w:cs="Times New Roman"/>
          <w:b/>
          <w:sz w:val="32"/>
          <w:szCs w:val="32"/>
        </w:rPr>
      </w:pPr>
      <w:r w:rsidRPr="00EE39DD">
        <w:rPr>
          <w:rFonts w:ascii="仿宋_GB2312" w:eastAsia="仿宋_GB2312" w:hAnsi="仿宋" w:cs="Times New Roman" w:hint="eastAsia"/>
          <w:b/>
          <w:sz w:val="32"/>
          <w:szCs w:val="32"/>
        </w:rPr>
        <w:t>（三）成绩计算</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1.成绩评定方式：竞赛裁判由本专业行业内专家组成。竞赛成绩由项目专家组根据世界技能大赛商品展示技术项</w:t>
      </w:r>
      <w:r w:rsidRPr="00EE39DD">
        <w:rPr>
          <w:rFonts w:ascii="仿宋_GB2312" w:eastAsia="仿宋_GB2312" w:hAnsi="仿宋" w:hint="eastAsia"/>
          <w:sz w:val="32"/>
          <w:szCs w:val="32"/>
        </w:rPr>
        <w:lastRenderedPageBreak/>
        <w:t>目的专业评分标准进行评定，竞赛成绩满分为100分。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2.名次排列方法：参赛选手必须参加每个项目的比赛。选手排名按以下原则：以成绩高者为先，若成绩相同，则以操作用时少者为先，若还不能区分，则并列取同一名次。</w:t>
      </w:r>
    </w:p>
    <w:p w:rsidR="00A46D21" w:rsidRPr="00EE39DD" w:rsidRDefault="00F92B35">
      <w:pPr>
        <w:spacing w:line="510" w:lineRule="exact"/>
        <w:ind w:firstLineChars="200" w:firstLine="640"/>
        <w:rPr>
          <w:rFonts w:ascii="仿宋_GB2312" w:eastAsia="仿宋_GB2312" w:hAnsi="黑体"/>
          <w:sz w:val="32"/>
          <w:szCs w:val="32"/>
        </w:rPr>
      </w:pPr>
      <w:r w:rsidRPr="00EE39DD">
        <w:rPr>
          <w:rFonts w:ascii="仿宋_GB2312" w:eastAsia="仿宋_GB2312" w:hAnsi="黑体" w:hint="eastAsia"/>
          <w:sz w:val="32"/>
          <w:szCs w:val="32"/>
        </w:rPr>
        <w:t>四、竞赛范围、类型及其他</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竞赛以操作技能为主，操作规范按项目专业技术规则及安全规则对选手实际操作竞赛过程中进行综合水平考查。</w:t>
      </w:r>
    </w:p>
    <w:p w:rsidR="00A46D21" w:rsidRPr="00EE39DD" w:rsidRDefault="00F92B35">
      <w:pPr>
        <w:spacing w:line="510" w:lineRule="exact"/>
        <w:ind w:firstLineChars="200" w:firstLine="643"/>
        <w:rPr>
          <w:rFonts w:ascii="仿宋_GB2312" w:eastAsia="仿宋_GB2312" w:hAnsi="仿宋"/>
          <w:sz w:val="32"/>
          <w:szCs w:val="32"/>
        </w:rPr>
      </w:pPr>
      <w:r w:rsidRPr="00EE39DD">
        <w:rPr>
          <w:rFonts w:ascii="仿宋_GB2312" w:eastAsia="仿宋_GB2312" w:hAnsi="仿宋" w:hint="eastAsia"/>
          <w:b/>
          <w:sz w:val="32"/>
          <w:szCs w:val="32"/>
        </w:rPr>
        <w:t>（一）竞赛范围与内容</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1.竞赛范围：商品橱窗展示</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2.考核内容：模块A调研分析、模块B设计、模块C</w:t>
      </w:r>
      <w:r w:rsidRPr="00EE39DD">
        <w:rPr>
          <w:rFonts w:ascii="仿宋_GB2312" w:eastAsia="仿宋_GB2312" w:hAnsi="仿宋" w:hint="eastAsia"/>
          <w:kern w:val="0"/>
          <w:sz w:val="32"/>
          <w:szCs w:val="32"/>
        </w:rPr>
        <w:t>橱窗制作与安装</w:t>
      </w:r>
      <w:r w:rsidRPr="00EE39DD">
        <w:rPr>
          <w:rFonts w:ascii="仿宋_GB2312" w:eastAsia="仿宋_GB2312" w:hAnsi="仿宋" w:hint="eastAsia"/>
          <w:sz w:val="32"/>
          <w:szCs w:val="32"/>
        </w:rPr>
        <w:t>、</w:t>
      </w:r>
      <w:r w:rsidRPr="00EE39DD">
        <w:rPr>
          <w:rFonts w:ascii="仿宋_GB2312" w:eastAsia="仿宋_GB2312" w:hAnsi="仿宋" w:hint="eastAsia"/>
          <w:kern w:val="0"/>
          <w:sz w:val="32"/>
          <w:szCs w:val="32"/>
        </w:rPr>
        <w:t>模块D方案陈述，ABC</w:t>
      </w:r>
      <w:r w:rsidRPr="00EE39DD">
        <w:rPr>
          <w:rFonts w:ascii="仿宋_GB2312" w:eastAsia="仿宋_GB2312" w:hAnsi="仿宋" w:hint="eastAsia"/>
          <w:sz w:val="32"/>
          <w:szCs w:val="32"/>
        </w:rPr>
        <w:t>模块完成后一起提交。</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（1）模块A调研分析：根据试题要求，利用计算机网络进行前期调研，完成调研分析。时间是60分钟，分值是10分。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（2）模块B设计：根据试题要求，在计算机上利用调研的信息文件进行设计。或采用手绘的形式在A3纸上完成方案设计。时间是120分钟，分值是25分。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（3）模块C</w:t>
      </w:r>
      <w:r w:rsidRPr="00EE39DD">
        <w:rPr>
          <w:rFonts w:ascii="仿宋_GB2312" w:eastAsia="仿宋_GB2312" w:hAnsi="仿宋" w:hint="eastAsia"/>
          <w:kern w:val="0"/>
          <w:sz w:val="32"/>
          <w:szCs w:val="32"/>
        </w:rPr>
        <w:t>橱窗制作与安装</w:t>
      </w:r>
      <w:r w:rsidRPr="00EE39DD">
        <w:rPr>
          <w:rFonts w:ascii="仿宋_GB2312" w:eastAsia="仿宋_GB2312" w:hAnsi="仿宋" w:hint="eastAsia"/>
          <w:sz w:val="32"/>
          <w:szCs w:val="32"/>
        </w:rPr>
        <w:t>：根据试题要求，利用大赛方提供的材料和工具，实现试题所表达的设计方案。时间是420分钟，分值是60分。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（4）模块D</w:t>
      </w:r>
      <w:r w:rsidRPr="00EE39DD">
        <w:rPr>
          <w:rFonts w:ascii="仿宋_GB2312" w:eastAsia="仿宋_GB2312" w:hAnsi="仿宋" w:hint="eastAsia"/>
          <w:kern w:val="0"/>
          <w:sz w:val="32"/>
          <w:szCs w:val="32"/>
        </w:rPr>
        <w:t>方案陈述</w:t>
      </w:r>
      <w:r w:rsidRPr="00EE39DD">
        <w:rPr>
          <w:rFonts w:ascii="仿宋_GB2312" w:eastAsia="仿宋_GB2312" w:hAnsi="仿宋" w:hint="eastAsia"/>
          <w:sz w:val="32"/>
          <w:szCs w:val="32"/>
        </w:rPr>
        <w:t>：根据自己的设计方案和完成的橱窗，进行设计阐述和讲解，并完成相关的答辩。时间是10分钟，分值是5分。</w:t>
      </w:r>
    </w:p>
    <w:p w:rsidR="00A46D21" w:rsidRPr="00EE39DD" w:rsidRDefault="00F92B35">
      <w:pPr>
        <w:spacing w:line="510" w:lineRule="exact"/>
        <w:ind w:firstLineChars="200" w:firstLine="643"/>
        <w:rPr>
          <w:rFonts w:ascii="仿宋_GB2312" w:eastAsia="仿宋_GB2312" w:hAnsi="仿宋" w:cs="Times New Roman"/>
          <w:b/>
          <w:sz w:val="32"/>
          <w:szCs w:val="32"/>
        </w:rPr>
      </w:pPr>
      <w:r w:rsidRPr="00EE39DD">
        <w:rPr>
          <w:rFonts w:ascii="仿宋_GB2312" w:eastAsia="仿宋_GB2312" w:hAnsi="仿宋" w:cs="Times New Roman" w:hint="eastAsia"/>
          <w:b/>
          <w:sz w:val="32"/>
          <w:szCs w:val="32"/>
        </w:rPr>
        <w:t>（二）评分标准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 总分为100分。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w:t>
      </w:r>
      <w:r w:rsidRPr="00EE39DD">
        <w:rPr>
          <w:rFonts w:ascii="仿宋_GB2312" w:eastAsia="仿宋_GB2312" w:hAnsi="仿宋" w:hint="eastAsia"/>
          <w:kern w:val="0"/>
          <w:sz w:val="32"/>
          <w:szCs w:val="32"/>
        </w:rPr>
        <w:t xml:space="preserve"> 模块A：调研分析为10分，模块B：设计为25分，模块C：橱窗制作与安装为60分，模块D：方案陈述为5分。</w:t>
      </w:r>
    </w:p>
    <w:p w:rsidR="00A46D21" w:rsidRPr="00EE39DD" w:rsidRDefault="00F92B35">
      <w:pPr>
        <w:spacing w:after="15" w:line="259" w:lineRule="auto"/>
        <w:jc w:val="left"/>
        <w:rPr>
          <w:rFonts w:ascii="仿宋_GB2312" w:eastAsia="仿宋_GB2312" w:hAnsi="仿宋"/>
          <w:sz w:val="32"/>
          <w:szCs w:val="32"/>
        </w:rPr>
      </w:pPr>
      <w:r w:rsidRPr="00EE39DD">
        <w:rPr>
          <w:rFonts w:ascii="仿宋_GB2312" w:eastAsia="仿宋_GB2312" w:hAnsi="仿宋" w:hint="eastAsia"/>
          <w:sz w:val="32"/>
          <w:szCs w:val="32"/>
        </w:rPr>
        <w:lastRenderedPageBreak/>
        <w:t xml:space="preserve">    3. 最后得分=模块A得分+模块B得分+模块C得分+模块D得分。</w:t>
      </w:r>
    </w:p>
    <w:p w:rsidR="00A46D21" w:rsidRPr="00EE39DD" w:rsidRDefault="00F92B35">
      <w:pPr>
        <w:spacing w:line="510" w:lineRule="exact"/>
        <w:ind w:firstLineChars="200" w:firstLine="643"/>
        <w:rPr>
          <w:rFonts w:ascii="仿宋_GB2312" w:eastAsia="仿宋_GB2312" w:hAnsi="仿宋" w:cs="Times New Roman"/>
          <w:b/>
          <w:sz w:val="32"/>
          <w:szCs w:val="32"/>
        </w:rPr>
      </w:pPr>
      <w:r w:rsidRPr="00EE39DD">
        <w:rPr>
          <w:rFonts w:ascii="仿宋_GB2312" w:eastAsia="仿宋_GB2312" w:hAnsi="仿宋" w:cs="Times New Roman" w:hint="eastAsia"/>
          <w:b/>
          <w:sz w:val="32"/>
          <w:szCs w:val="32"/>
        </w:rPr>
        <w:t>（三）竞赛时间</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考核总时间610分钟。</w:t>
      </w:r>
    </w:p>
    <w:p w:rsidR="00A46D21" w:rsidRPr="00EE39DD" w:rsidRDefault="00F92B35">
      <w:pPr>
        <w:spacing w:line="510" w:lineRule="exact"/>
        <w:ind w:firstLineChars="200" w:firstLine="643"/>
        <w:rPr>
          <w:rFonts w:ascii="仿宋_GB2312" w:eastAsia="仿宋_GB2312" w:hAnsi="仿宋" w:cs="Times New Roman"/>
          <w:sz w:val="32"/>
          <w:szCs w:val="32"/>
        </w:rPr>
      </w:pPr>
      <w:r w:rsidRPr="00EE39DD">
        <w:rPr>
          <w:rFonts w:ascii="仿宋_GB2312" w:eastAsia="仿宋_GB2312" w:hAnsi="仿宋" w:cs="Times New Roman" w:hint="eastAsia"/>
          <w:b/>
          <w:sz w:val="32"/>
          <w:szCs w:val="32"/>
        </w:rPr>
        <w:t>（四）赛场设施</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1.竞赛赛场硬件和软件按照竞赛试题的要求进行配置，配有MAC机及相应软件（Adobe Photoshop cc2018软件、Adobe Illustrator cc2018软件）。</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2.提供桌子、操作台、纸张等。</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3.提供竞赛相关的产品及陈列道具。</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4.选手自备手绘工具。</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5.大赛场地提供完善的安全措施。</w:t>
      </w:r>
    </w:p>
    <w:p w:rsidR="00A46D21" w:rsidRPr="00EE39DD" w:rsidRDefault="00F92B35">
      <w:pPr>
        <w:spacing w:line="510" w:lineRule="exact"/>
        <w:ind w:firstLineChars="200" w:firstLine="640"/>
        <w:rPr>
          <w:rFonts w:ascii="仿宋_GB2312" w:eastAsia="仿宋_GB2312" w:hAnsi="黑体"/>
          <w:sz w:val="32"/>
          <w:szCs w:val="32"/>
        </w:rPr>
      </w:pPr>
      <w:r w:rsidRPr="00EE39DD">
        <w:rPr>
          <w:rFonts w:ascii="仿宋_GB2312" w:eastAsia="仿宋_GB2312" w:hAnsi="黑体" w:hint="eastAsia"/>
          <w:sz w:val="32"/>
          <w:szCs w:val="32"/>
        </w:rPr>
        <w:t>五、专家组</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本项赛事的裁判组由本专业行业内的3-5位专家组成，履行裁判组职责，做到公平、公正、严守纪律。</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根据赛事的评分规定对竞赛选手进行各项的成绩评定，负责竞赛工作的评分工作并对大赛进行统分、成绩登记汇总、竞赛结果的核实等工作。参与项目整个比赛过程，并如实评定每位选手比赛成绩。</w:t>
      </w:r>
    </w:p>
    <w:p w:rsidR="00A46D21" w:rsidRPr="00EE39DD" w:rsidRDefault="00F92B35">
      <w:pPr>
        <w:spacing w:line="510" w:lineRule="exact"/>
        <w:ind w:firstLineChars="200" w:firstLine="640"/>
        <w:rPr>
          <w:rFonts w:ascii="仿宋_GB2312" w:eastAsia="仿宋_GB2312" w:hAnsi="黑体"/>
          <w:sz w:val="32"/>
          <w:szCs w:val="32"/>
        </w:rPr>
      </w:pPr>
      <w:r w:rsidRPr="00EE39DD">
        <w:rPr>
          <w:rFonts w:ascii="仿宋_GB2312" w:eastAsia="仿宋_GB2312" w:hAnsi="黑体" w:hint="eastAsia"/>
          <w:sz w:val="32"/>
          <w:szCs w:val="32"/>
        </w:rPr>
        <w:t>六、裁判组</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裁判员由各参赛单位推荐组成，根据裁判长的要求加入指派小组，并承担一定的组内工作:</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1.负责对现场纪律、竞赛时间、违规记录以及异常情况进行管理。</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2.服从赛项组委会和裁判长领导，按照分工开展工作，始终坚守工作岗位，不得擅自离岗。</w:t>
      </w:r>
    </w:p>
    <w:p w:rsidR="00A46D21" w:rsidRPr="00EE39DD" w:rsidRDefault="00F92B35">
      <w:pPr>
        <w:spacing w:line="510" w:lineRule="exact"/>
        <w:ind w:firstLineChars="200" w:firstLine="640"/>
        <w:rPr>
          <w:rFonts w:ascii="仿宋_GB2312" w:eastAsia="仿宋_GB2312" w:hAnsi="黑体"/>
          <w:sz w:val="32"/>
          <w:szCs w:val="32"/>
        </w:rPr>
      </w:pPr>
      <w:r w:rsidRPr="00EE39DD">
        <w:rPr>
          <w:rFonts w:ascii="仿宋_GB2312" w:eastAsia="仿宋_GB2312" w:hAnsi="黑体" w:hint="eastAsia"/>
          <w:sz w:val="32"/>
          <w:szCs w:val="32"/>
        </w:rPr>
        <w:lastRenderedPageBreak/>
        <w:t>七、赛程安排</w:t>
      </w:r>
    </w:p>
    <w:p w:rsidR="00A46D21" w:rsidRPr="00EE39DD" w:rsidRDefault="00F92B35">
      <w:pPr>
        <w:spacing w:line="490" w:lineRule="exact"/>
        <w:jc w:val="center"/>
        <w:rPr>
          <w:rFonts w:ascii="仿宋_GB2312" w:eastAsia="仿宋_GB2312" w:hAnsi="仿宋"/>
          <w:b/>
          <w:sz w:val="32"/>
          <w:szCs w:val="32"/>
        </w:rPr>
      </w:pPr>
      <w:r w:rsidRPr="00EE39DD">
        <w:rPr>
          <w:rFonts w:ascii="仿宋_GB2312" w:eastAsia="仿宋_GB2312" w:hAnsi="仿宋" w:hint="eastAsia"/>
          <w:b/>
          <w:sz w:val="32"/>
          <w:szCs w:val="32"/>
        </w:rPr>
        <w:t>第45届世界技能大赛商品展示技术项目</w:t>
      </w:r>
    </w:p>
    <w:p w:rsidR="00A46D21" w:rsidRPr="00EE39DD" w:rsidRDefault="00F92B35">
      <w:pPr>
        <w:spacing w:line="490" w:lineRule="exact"/>
        <w:jc w:val="center"/>
        <w:rPr>
          <w:rFonts w:ascii="仿宋_GB2312" w:eastAsia="仿宋_GB2312" w:hAnsi="仿宋"/>
          <w:b/>
          <w:sz w:val="32"/>
          <w:szCs w:val="32"/>
        </w:rPr>
      </w:pPr>
      <w:r w:rsidRPr="00EE39DD">
        <w:rPr>
          <w:rFonts w:ascii="仿宋_GB2312" w:eastAsia="仿宋_GB2312" w:hAnsi="仿宋" w:hint="eastAsia"/>
          <w:b/>
          <w:sz w:val="32"/>
          <w:szCs w:val="32"/>
        </w:rPr>
        <w:t>北京选拔赛赛程</w:t>
      </w:r>
    </w:p>
    <w:tbl>
      <w:tblPr>
        <w:tblStyle w:val="a7"/>
        <w:tblpPr w:leftFromText="180" w:rightFromText="180" w:vertAnchor="text" w:horzAnchor="margin" w:tblpXSpec="center" w:tblpY="129"/>
        <w:tblW w:w="9650" w:type="dxa"/>
        <w:tblLayout w:type="fixed"/>
        <w:tblLook w:val="04A0" w:firstRow="1" w:lastRow="0" w:firstColumn="1" w:lastColumn="0" w:noHBand="0" w:noVBand="1"/>
      </w:tblPr>
      <w:tblGrid>
        <w:gridCol w:w="963"/>
        <w:gridCol w:w="2300"/>
        <w:gridCol w:w="3512"/>
        <w:gridCol w:w="2875"/>
      </w:tblGrid>
      <w:tr w:rsidR="00EE39DD" w:rsidRPr="00EE39DD">
        <w:tc>
          <w:tcPr>
            <w:tcW w:w="963" w:type="dxa"/>
          </w:tcPr>
          <w:p w:rsidR="00A46D21" w:rsidRPr="00EE39DD" w:rsidRDefault="00F92B35">
            <w:pPr>
              <w:pStyle w:val="Default"/>
              <w:spacing w:line="490" w:lineRule="exact"/>
              <w:jc w:val="center"/>
              <w:rPr>
                <w:rFonts w:ascii="仿宋_GB2312" w:eastAsia="仿宋_GB2312" w:hAnsi="仿宋" w:cs="黑体"/>
                <w:b/>
                <w:color w:val="auto"/>
                <w:sz w:val="32"/>
                <w:szCs w:val="32"/>
              </w:rPr>
            </w:pPr>
            <w:r w:rsidRPr="00EE39DD">
              <w:rPr>
                <w:rFonts w:ascii="仿宋_GB2312" w:eastAsia="仿宋_GB2312" w:hAnsi="仿宋" w:cs="黑体" w:hint="eastAsia"/>
                <w:b/>
                <w:color w:val="auto"/>
                <w:sz w:val="32"/>
                <w:szCs w:val="32"/>
              </w:rPr>
              <w:t>日期</w:t>
            </w:r>
          </w:p>
        </w:tc>
        <w:tc>
          <w:tcPr>
            <w:tcW w:w="2300" w:type="dxa"/>
          </w:tcPr>
          <w:p w:rsidR="00A46D21" w:rsidRPr="00EE39DD" w:rsidRDefault="00F92B35">
            <w:pPr>
              <w:pStyle w:val="Default"/>
              <w:spacing w:line="490" w:lineRule="exact"/>
              <w:jc w:val="center"/>
              <w:rPr>
                <w:rFonts w:ascii="仿宋_GB2312" w:eastAsia="仿宋_GB2312" w:hAnsi="仿宋" w:cs="黑体"/>
                <w:b/>
                <w:color w:val="auto"/>
                <w:sz w:val="32"/>
                <w:szCs w:val="32"/>
              </w:rPr>
            </w:pPr>
            <w:r w:rsidRPr="00EE39DD">
              <w:rPr>
                <w:rFonts w:ascii="仿宋_GB2312" w:eastAsia="仿宋_GB2312" w:hAnsi="仿宋" w:cs="黑体" w:hint="eastAsia"/>
                <w:b/>
                <w:color w:val="auto"/>
                <w:sz w:val="32"/>
                <w:szCs w:val="32"/>
              </w:rPr>
              <w:t>时间</w:t>
            </w:r>
          </w:p>
        </w:tc>
        <w:tc>
          <w:tcPr>
            <w:tcW w:w="3512" w:type="dxa"/>
          </w:tcPr>
          <w:p w:rsidR="00A46D21" w:rsidRPr="00EE39DD" w:rsidRDefault="00F92B35">
            <w:pPr>
              <w:pStyle w:val="Default"/>
              <w:spacing w:line="490" w:lineRule="exact"/>
              <w:jc w:val="center"/>
              <w:rPr>
                <w:rFonts w:ascii="仿宋_GB2312" w:eastAsia="仿宋_GB2312" w:hAnsi="仿宋" w:cs="黑体"/>
                <w:b/>
                <w:color w:val="auto"/>
                <w:sz w:val="32"/>
                <w:szCs w:val="32"/>
              </w:rPr>
            </w:pPr>
            <w:r w:rsidRPr="00EE39DD">
              <w:rPr>
                <w:rFonts w:ascii="仿宋_GB2312" w:eastAsia="仿宋_GB2312" w:hAnsi="仿宋" w:cs="黑体" w:hint="eastAsia"/>
                <w:b/>
                <w:color w:val="auto"/>
                <w:sz w:val="32"/>
                <w:szCs w:val="32"/>
              </w:rPr>
              <w:t>项目</w:t>
            </w:r>
          </w:p>
        </w:tc>
        <w:tc>
          <w:tcPr>
            <w:tcW w:w="2875" w:type="dxa"/>
          </w:tcPr>
          <w:p w:rsidR="00A46D21" w:rsidRPr="00EE39DD" w:rsidRDefault="00F92B35">
            <w:pPr>
              <w:pStyle w:val="Default"/>
              <w:spacing w:line="490" w:lineRule="exact"/>
              <w:jc w:val="center"/>
              <w:rPr>
                <w:rFonts w:ascii="仿宋_GB2312" w:eastAsia="仿宋_GB2312" w:hAnsi="仿宋" w:cs="黑体"/>
                <w:b/>
                <w:color w:val="auto"/>
                <w:sz w:val="32"/>
                <w:szCs w:val="32"/>
              </w:rPr>
            </w:pPr>
            <w:r w:rsidRPr="00EE39DD">
              <w:rPr>
                <w:rFonts w:ascii="仿宋_GB2312" w:eastAsia="仿宋_GB2312" w:hAnsi="仿宋" w:cs="黑体" w:hint="eastAsia"/>
                <w:b/>
                <w:color w:val="auto"/>
                <w:sz w:val="32"/>
                <w:szCs w:val="32"/>
              </w:rPr>
              <w:t>参与人员</w:t>
            </w:r>
          </w:p>
        </w:tc>
      </w:tr>
      <w:tr w:rsidR="00EE39DD" w:rsidRPr="00EE39DD">
        <w:trPr>
          <w:trHeight w:val="499"/>
        </w:trPr>
        <w:tc>
          <w:tcPr>
            <w:tcW w:w="963" w:type="dxa"/>
            <w:vMerge w:val="restart"/>
            <w:vAlign w:val="center"/>
          </w:tcPr>
          <w:p w:rsidR="00A46D21" w:rsidRPr="00EE39DD" w:rsidRDefault="00F92B35">
            <w:pPr>
              <w:pStyle w:val="Default"/>
              <w:snapToGrid w:val="0"/>
              <w:spacing w:line="490" w:lineRule="exact"/>
              <w:jc w:val="center"/>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3月</w:t>
            </w:r>
          </w:p>
          <w:p w:rsidR="00A46D21" w:rsidRPr="00EE39DD" w:rsidRDefault="00F92B35">
            <w:pPr>
              <w:pStyle w:val="Default"/>
              <w:snapToGrid w:val="0"/>
              <w:spacing w:line="490" w:lineRule="exact"/>
              <w:jc w:val="center"/>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29日</w:t>
            </w: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13:00-14:00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报到</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领队、裁判、教练、选手</w:t>
            </w:r>
          </w:p>
        </w:tc>
      </w:tr>
      <w:tr w:rsidR="00EE39DD" w:rsidRPr="00EE39DD">
        <w:trPr>
          <w:trHeight w:val="499"/>
        </w:trPr>
        <w:tc>
          <w:tcPr>
            <w:tcW w:w="963" w:type="dxa"/>
            <w:vMerge/>
            <w:vAlign w:val="center"/>
          </w:tcPr>
          <w:p w:rsidR="00A46D21" w:rsidRPr="00EE39DD" w:rsidRDefault="00A46D21">
            <w:pPr>
              <w:pStyle w:val="Default"/>
              <w:snapToGrid w:val="0"/>
              <w:spacing w:line="490" w:lineRule="exact"/>
              <w:jc w:val="center"/>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14:00-15:00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召开技术说明会；选手熟悉赛场试机</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领队、裁判、选手</w:t>
            </w:r>
          </w:p>
        </w:tc>
      </w:tr>
      <w:tr w:rsidR="00EE39DD" w:rsidRPr="00EE39DD">
        <w:trPr>
          <w:trHeight w:val="872"/>
        </w:trPr>
        <w:tc>
          <w:tcPr>
            <w:tcW w:w="963" w:type="dxa"/>
            <w:vMerge w:val="restart"/>
            <w:vAlign w:val="center"/>
          </w:tcPr>
          <w:p w:rsidR="00A46D21" w:rsidRPr="00EE39DD" w:rsidRDefault="00F92B35">
            <w:pPr>
              <w:pStyle w:val="Default"/>
              <w:snapToGrid w:val="0"/>
              <w:spacing w:line="490" w:lineRule="exact"/>
              <w:jc w:val="center"/>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3月</w:t>
            </w:r>
          </w:p>
          <w:p w:rsidR="00A46D21" w:rsidRPr="00EE39DD" w:rsidRDefault="00F92B35">
            <w:pPr>
              <w:pStyle w:val="Default"/>
              <w:snapToGrid w:val="0"/>
              <w:spacing w:line="490" w:lineRule="exact"/>
              <w:jc w:val="center"/>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30日</w:t>
            </w: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8:15-8:25</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选手身份核对，抽签（比赛工位），选手签字确认</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hint="eastAsia"/>
                <w:snapToGrid w:val="0"/>
                <w:color w:val="auto"/>
              </w:rPr>
              <w:t>监考员、选手</w:t>
            </w:r>
          </w:p>
        </w:tc>
      </w:tr>
      <w:tr w:rsidR="00EE39DD" w:rsidRPr="00EE39DD">
        <w:trPr>
          <w:trHeight w:val="499"/>
        </w:trPr>
        <w:tc>
          <w:tcPr>
            <w:tcW w:w="963" w:type="dxa"/>
            <w:vMerge/>
            <w:vAlign w:val="center"/>
          </w:tcPr>
          <w:p w:rsidR="00A46D21" w:rsidRPr="00EE39DD" w:rsidRDefault="00A46D21">
            <w:pPr>
              <w:pStyle w:val="Default"/>
              <w:snapToGrid w:val="0"/>
              <w:spacing w:line="490" w:lineRule="exact"/>
              <w:jc w:val="both"/>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8:25-8:30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宣读考场规则</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hint="eastAsia"/>
                <w:snapToGrid w:val="0"/>
                <w:color w:val="auto"/>
              </w:rPr>
              <w:t>监考员</w:t>
            </w:r>
          </w:p>
        </w:tc>
      </w:tr>
      <w:tr w:rsidR="00EE39DD" w:rsidRPr="00EE39DD">
        <w:trPr>
          <w:trHeight w:val="499"/>
        </w:trPr>
        <w:tc>
          <w:tcPr>
            <w:tcW w:w="963" w:type="dxa"/>
            <w:vMerge/>
            <w:vAlign w:val="center"/>
          </w:tcPr>
          <w:p w:rsidR="00A46D21" w:rsidRPr="00EE39DD" w:rsidRDefault="00A46D21">
            <w:pPr>
              <w:pStyle w:val="Default"/>
              <w:snapToGrid w:val="0"/>
              <w:spacing w:line="490" w:lineRule="exact"/>
              <w:jc w:val="both"/>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8:30-11:30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模块A调研分析和模块B设计竞赛</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hint="eastAsia"/>
                <w:snapToGrid w:val="0"/>
                <w:color w:val="auto"/>
              </w:rPr>
              <w:t>监考员、选手</w:t>
            </w:r>
          </w:p>
        </w:tc>
      </w:tr>
      <w:tr w:rsidR="00EE39DD" w:rsidRPr="00EE39DD">
        <w:trPr>
          <w:trHeight w:val="338"/>
        </w:trPr>
        <w:tc>
          <w:tcPr>
            <w:tcW w:w="963" w:type="dxa"/>
            <w:vMerge/>
            <w:vAlign w:val="center"/>
          </w:tcPr>
          <w:p w:rsidR="00A46D21" w:rsidRPr="00EE39DD" w:rsidRDefault="00A46D21">
            <w:pPr>
              <w:pStyle w:val="Default"/>
              <w:snapToGrid w:val="0"/>
              <w:spacing w:line="490" w:lineRule="exact"/>
              <w:jc w:val="both"/>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11:50-12:50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午餐</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hint="eastAsia"/>
                <w:snapToGrid w:val="0"/>
                <w:color w:val="auto"/>
              </w:rPr>
              <w:t>监考员、选手</w:t>
            </w:r>
          </w:p>
        </w:tc>
      </w:tr>
      <w:tr w:rsidR="00EE39DD" w:rsidRPr="00EE39DD">
        <w:trPr>
          <w:trHeight w:val="499"/>
        </w:trPr>
        <w:tc>
          <w:tcPr>
            <w:tcW w:w="963" w:type="dxa"/>
            <w:vMerge/>
            <w:vAlign w:val="center"/>
          </w:tcPr>
          <w:p w:rsidR="00A46D21" w:rsidRPr="00EE39DD" w:rsidRDefault="00A46D21">
            <w:pPr>
              <w:pStyle w:val="Default"/>
              <w:snapToGrid w:val="0"/>
              <w:spacing w:line="490" w:lineRule="exact"/>
              <w:jc w:val="both"/>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13:00-17:00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模块C</w:t>
            </w:r>
            <w:r w:rsidRPr="00EE39DD">
              <w:rPr>
                <w:rFonts w:ascii="仿宋_GB2312" w:eastAsia="仿宋_GB2312" w:hAnsi="仿宋" w:hint="eastAsia"/>
                <w:color w:val="auto"/>
              </w:rPr>
              <w:t>橱窗制作与安装</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hint="eastAsia"/>
                <w:snapToGrid w:val="0"/>
                <w:color w:val="auto"/>
              </w:rPr>
              <w:t>监考员、选手</w:t>
            </w:r>
          </w:p>
        </w:tc>
      </w:tr>
      <w:tr w:rsidR="00EE39DD" w:rsidRPr="00EE39DD">
        <w:trPr>
          <w:trHeight w:val="460"/>
        </w:trPr>
        <w:tc>
          <w:tcPr>
            <w:tcW w:w="963" w:type="dxa"/>
            <w:vMerge w:val="restart"/>
            <w:vAlign w:val="center"/>
          </w:tcPr>
          <w:p w:rsidR="00A46D21" w:rsidRPr="00EE39DD" w:rsidRDefault="00F92B35">
            <w:pPr>
              <w:pStyle w:val="Default"/>
              <w:snapToGrid w:val="0"/>
              <w:spacing w:line="490" w:lineRule="exact"/>
              <w:jc w:val="center"/>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3月</w:t>
            </w:r>
          </w:p>
          <w:p w:rsidR="00A46D21" w:rsidRPr="00EE39DD" w:rsidRDefault="00F92B35">
            <w:pPr>
              <w:pStyle w:val="Default"/>
              <w:snapToGrid w:val="0"/>
              <w:spacing w:line="490" w:lineRule="exact"/>
              <w:ind w:firstLineChars="50" w:firstLine="120"/>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31日</w:t>
            </w: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8:30—11:30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模块C</w:t>
            </w:r>
            <w:r w:rsidRPr="00EE39DD">
              <w:rPr>
                <w:rFonts w:ascii="仿宋_GB2312" w:eastAsia="仿宋_GB2312" w:hAnsi="仿宋" w:hint="eastAsia"/>
                <w:color w:val="auto"/>
              </w:rPr>
              <w:t>橱窗制作与安装</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snapToGrid w:val="0"/>
                <w:color w:val="auto"/>
              </w:rPr>
            </w:pPr>
            <w:r w:rsidRPr="00EE39DD">
              <w:rPr>
                <w:rFonts w:ascii="仿宋_GB2312" w:eastAsia="仿宋_GB2312" w:hAnsi="仿宋" w:hint="eastAsia"/>
                <w:snapToGrid w:val="0"/>
                <w:color w:val="auto"/>
              </w:rPr>
              <w:t>监考员、选手</w:t>
            </w:r>
          </w:p>
        </w:tc>
      </w:tr>
      <w:tr w:rsidR="00EE39DD" w:rsidRPr="00EE39DD">
        <w:trPr>
          <w:trHeight w:val="276"/>
        </w:trPr>
        <w:tc>
          <w:tcPr>
            <w:tcW w:w="963" w:type="dxa"/>
            <w:vMerge/>
            <w:vAlign w:val="center"/>
          </w:tcPr>
          <w:p w:rsidR="00A46D21" w:rsidRPr="00EE39DD" w:rsidRDefault="00A46D21">
            <w:pPr>
              <w:pStyle w:val="Default"/>
              <w:snapToGrid w:val="0"/>
              <w:spacing w:line="490" w:lineRule="exact"/>
              <w:jc w:val="center"/>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11:50-12:50</w:t>
            </w:r>
          </w:p>
        </w:tc>
        <w:tc>
          <w:tcPr>
            <w:tcW w:w="3512" w:type="dxa"/>
          </w:tcPr>
          <w:p w:rsidR="00A46D21" w:rsidRPr="00EE39DD" w:rsidRDefault="00F92B35">
            <w:pPr>
              <w:rPr>
                <w:rFonts w:ascii="仿宋_GB2312" w:eastAsia="仿宋_GB2312" w:hAnsi="仿宋"/>
                <w:sz w:val="24"/>
                <w:szCs w:val="24"/>
              </w:rPr>
            </w:pPr>
            <w:r w:rsidRPr="00EE39DD">
              <w:rPr>
                <w:rFonts w:ascii="仿宋_GB2312" w:eastAsia="仿宋_GB2312" w:hAnsi="仿宋" w:hint="eastAsia"/>
                <w:sz w:val="24"/>
                <w:szCs w:val="24"/>
              </w:rPr>
              <w:t>午餐</w:t>
            </w:r>
          </w:p>
        </w:tc>
        <w:tc>
          <w:tcPr>
            <w:tcW w:w="2875" w:type="dxa"/>
          </w:tcPr>
          <w:p w:rsidR="00A46D21" w:rsidRPr="00EE39DD" w:rsidRDefault="00F92B35">
            <w:pPr>
              <w:rPr>
                <w:rFonts w:ascii="仿宋_GB2312" w:eastAsia="仿宋_GB2312" w:hAnsi="仿宋"/>
                <w:sz w:val="24"/>
                <w:szCs w:val="24"/>
              </w:rPr>
            </w:pPr>
            <w:r w:rsidRPr="00EE39DD">
              <w:rPr>
                <w:rFonts w:ascii="仿宋_GB2312" w:eastAsia="仿宋_GB2312" w:hAnsi="仿宋" w:hint="eastAsia"/>
                <w:sz w:val="24"/>
                <w:szCs w:val="24"/>
              </w:rPr>
              <w:t>监考员、选手</w:t>
            </w:r>
          </w:p>
        </w:tc>
      </w:tr>
      <w:tr w:rsidR="00EE39DD" w:rsidRPr="00EE39DD">
        <w:trPr>
          <w:trHeight w:val="199"/>
        </w:trPr>
        <w:tc>
          <w:tcPr>
            <w:tcW w:w="963" w:type="dxa"/>
            <w:vMerge/>
            <w:vAlign w:val="center"/>
          </w:tcPr>
          <w:p w:rsidR="00A46D21" w:rsidRPr="00EE39DD" w:rsidRDefault="00A46D21">
            <w:pPr>
              <w:pStyle w:val="Default"/>
              <w:snapToGrid w:val="0"/>
              <w:spacing w:line="490" w:lineRule="exact"/>
              <w:jc w:val="center"/>
              <w:rPr>
                <w:rFonts w:ascii="仿宋_GB2312" w:eastAsia="仿宋_GB2312" w:hAnsi="仿宋" w:cs="黑体"/>
                <w:bCs/>
                <w:snapToGrid w:val="0"/>
                <w:color w:val="auto"/>
              </w:rPr>
            </w:pPr>
          </w:p>
        </w:tc>
        <w:tc>
          <w:tcPr>
            <w:tcW w:w="2300" w:type="dxa"/>
          </w:tcPr>
          <w:p w:rsidR="00A46D21" w:rsidRPr="00EE39DD" w:rsidRDefault="00F92B35">
            <w:pPr>
              <w:rPr>
                <w:rFonts w:ascii="仿宋_GB2312" w:eastAsia="仿宋_GB2312" w:hAnsi="仿宋"/>
                <w:sz w:val="24"/>
                <w:szCs w:val="24"/>
              </w:rPr>
            </w:pPr>
            <w:r w:rsidRPr="00EE39DD">
              <w:rPr>
                <w:rFonts w:ascii="仿宋_GB2312" w:eastAsia="仿宋_GB2312" w:hAnsi="仿宋" w:hint="eastAsia"/>
                <w:sz w:val="24"/>
                <w:szCs w:val="24"/>
              </w:rPr>
              <w:t>13:00-15:00</w:t>
            </w:r>
          </w:p>
        </w:tc>
        <w:tc>
          <w:tcPr>
            <w:tcW w:w="3512" w:type="dxa"/>
          </w:tcPr>
          <w:p w:rsidR="00A46D21" w:rsidRPr="00EE39DD" w:rsidRDefault="00F92B35">
            <w:pPr>
              <w:rPr>
                <w:rFonts w:ascii="仿宋_GB2312" w:eastAsia="仿宋_GB2312" w:hAnsi="仿宋"/>
                <w:sz w:val="24"/>
                <w:szCs w:val="24"/>
              </w:rPr>
            </w:pPr>
            <w:r w:rsidRPr="00EE39DD">
              <w:rPr>
                <w:rFonts w:ascii="仿宋_GB2312" w:eastAsia="仿宋_GB2312" w:hAnsi="仿宋" w:hint="eastAsia"/>
                <w:sz w:val="24"/>
                <w:szCs w:val="24"/>
              </w:rPr>
              <w:t>模块D方案陈述</w:t>
            </w:r>
          </w:p>
        </w:tc>
        <w:tc>
          <w:tcPr>
            <w:tcW w:w="2875" w:type="dxa"/>
          </w:tcPr>
          <w:p w:rsidR="00A46D21" w:rsidRPr="00EE39DD" w:rsidRDefault="00F92B35">
            <w:pPr>
              <w:rPr>
                <w:rFonts w:ascii="仿宋_GB2312" w:eastAsia="仿宋_GB2312" w:hAnsi="仿宋"/>
                <w:sz w:val="24"/>
                <w:szCs w:val="24"/>
              </w:rPr>
            </w:pPr>
            <w:r w:rsidRPr="00EE39DD">
              <w:rPr>
                <w:rFonts w:ascii="仿宋_GB2312" w:eastAsia="仿宋_GB2312" w:hAnsi="仿宋" w:hint="eastAsia"/>
                <w:sz w:val="24"/>
                <w:szCs w:val="24"/>
              </w:rPr>
              <w:t>监考员、裁判、选手</w:t>
            </w:r>
          </w:p>
        </w:tc>
      </w:tr>
      <w:tr w:rsidR="00EE39DD" w:rsidRPr="00EE39DD">
        <w:trPr>
          <w:trHeight w:val="200"/>
        </w:trPr>
        <w:tc>
          <w:tcPr>
            <w:tcW w:w="963" w:type="dxa"/>
            <w:vMerge/>
            <w:vAlign w:val="center"/>
          </w:tcPr>
          <w:p w:rsidR="00A46D21" w:rsidRPr="00EE39DD" w:rsidRDefault="00A46D21">
            <w:pPr>
              <w:pStyle w:val="Default"/>
              <w:snapToGrid w:val="0"/>
              <w:spacing w:line="490" w:lineRule="exact"/>
              <w:jc w:val="center"/>
              <w:rPr>
                <w:rFonts w:ascii="仿宋_GB2312" w:eastAsia="仿宋_GB2312" w:hAnsi="仿宋" w:cs="黑体"/>
                <w:bCs/>
                <w:snapToGrid w:val="0"/>
                <w:color w:val="auto"/>
              </w:rPr>
            </w:pPr>
          </w:p>
        </w:tc>
        <w:tc>
          <w:tcPr>
            <w:tcW w:w="2300"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15:00-18:00</w:t>
            </w:r>
          </w:p>
        </w:tc>
        <w:tc>
          <w:tcPr>
            <w:tcW w:w="3512" w:type="dxa"/>
            <w:vAlign w:val="center"/>
          </w:tcPr>
          <w:p w:rsidR="00A46D21" w:rsidRPr="00EE39DD" w:rsidRDefault="00F92B35">
            <w:pPr>
              <w:pStyle w:val="Default"/>
              <w:snapToGrid w:val="0"/>
              <w:spacing w:line="490" w:lineRule="exact"/>
              <w:jc w:val="both"/>
              <w:rPr>
                <w:rFonts w:ascii="仿宋_GB2312" w:eastAsia="仿宋_GB2312" w:hAnsi="仿宋" w:cs="黑体"/>
                <w:bCs/>
                <w:snapToGrid w:val="0"/>
                <w:color w:val="auto"/>
              </w:rPr>
            </w:pPr>
            <w:r w:rsidRPr="00EE39DD">
              <w:rPr>
                <w:rFonts w:ascii="仿宋_GB2312" w:eastAsia="仿宋_GB2312" w:hAnsi="仿宋" w:cs="黑体" w:hint="eastAsia"/>
                <w:bCs/>
                <w:snapToGrid w:val="0"/>
                <w:color w:val="auto"/>
              </w:rPr>
              <w:t>成绩评判</w:t>
            </w:r>
          </w:p>
        </w:tc>
        <w:tc>
          <w:tcPr>
            <w:tcW w:w="2875" w:type="dxa"/>
            <w:vAlign w:val="center"/>
          </w:tcPr>
          <w:p w:rsidR="00A46D21" w:rsidRPr="00EE39DD" w:rsidRDefault="00F92B35">
            <w:pPr>
              <w:pStyle w:val="Default"/>
              <w:snapToGrid w:val="0"/>
              <w:spacing w:line="490" w:lineRule="exact"/>
              <w:jc w:val="both"/>
              <w:rPr>
                <w:rFonts w:ascii="仿宋_GB2312" w:eastAsia="仿宋_GB2312" w:hAnsi="仿宋"/>
                <w:snapToGrid w:val="0"/>
                <w:color w:val="auto"/>
              </w:rPr>
            </w:pPr>
            <w:r w:rsidRPr="00EE39DD">
              <w:rPr>
                <w:rFonts w:ascii="仿宋_GB2312" w:eastAsia="仿宋_GB2312" w:hAnsi="仿宋" w:hint="eastAsia"/>
                <w:snapToGrid w:val="0"/>
                <w:color w:val="auto"/>
              </w:rPr>
              <w:t>裁判</w:t>
            </w:r>
          </w:p>
        </w:tc>
      </w:tr>
    </w:tbl>
    <w:p w:rsidR="00A46D21" w:rsidRPr="00EE39DD" w:rsidRDefault="00F92B35">
      <w:pPr>
        <w:spacing w:line="510" w:lineRule="exact"/>
        <w:ind w:firstLineChars="200" w:firstLine="640"/>
        <w:rPr>
          <w:rFonts w:ascii="仿宋_GB2312" w:eastAsia="仿宋_GB2312" w:hAnsi="仿宋"/>
          <w:b/>
          <w:sz w:val="32"/>
          <w:szCs w:val="32"/>
        </w:rPr>
      </w:pPr>
      <w:r w:rsidRPr="00EE39DD">
        <w:rPr>
          <w:rFonts w:ascii="仿宋_GB2312" w:eastAsia="仿宋_GB2312" w:hAnsi="黑体" w:cs="Times New Roman" w:hint="eastAsia"/>
          <w:sz w:val="32"/>
          <w:szCs w:val="32"/>
        </w:rPr>
        <w:t>八、竞赛规则</w:t>
      </w:r>
    </w:p>
    <w:p w:rsidR="00A46D21" w:rsidRPr="00EE39DD" w:rsidRDefault="00F92B35">
      <w:pPr>
        <w:spacing w:line="510" w:lineRule="exact"/>
        <w:ind w:firstLineChars="200" w:firstLine="643"/>
        <w:rPr>
          <w:rFonts w:ascii="仿宋_GB2312" w:eastAsia="仿宋_GB2312" w:hAnsi="仿宋"/>
          <w:b/>
          <w:sz w:val="32"/>
          <w:szCs w:val="32"/>
        </w:rPr>
      </w:pPr>
      <w:r w:rsidRPr="00EE39DD">
        <w:rPr>
          <w:rFonts w:ascii="仿宋_GB2312" w:eastAsia="仿宋_GB2312" w:hAnsi="仿宋" w:hint="eastAsia"/>
          <w:b/>
          <w:sz w:val="32"/>
          <w:szCs w:val="32"/>
        </w:rPr>
        <w:t>（一）竞赛现场规定</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1.参赛选手必须持本人身份证并携（佩）戴竞赛组委会签发的参赛证件参加竞赛。</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2.参赛选手必须按比赛时间，提前15分钟检录进入赛场。并应按抽签所得的工位号参加比赛。迟到30分钟者不得参加竞赛。在比赛开始30分钟后方可离开赛场。</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3.参赛选手应严格遵守赛场纪律，除携带竞赛必备的绘图用具（如笔、尺、各种彩色颜料等）外，比赛不可将有关</w:t>
      </w:r>
      <w:r w:rsidRPr="00EE39DD">
        <w:rPr>
          <w:rFonts w:ascii="仿宋_GB2312" w:eastAsia="仿宋_GB2312" w:hAnsi="仿宋" w:hint="eastAsia"/>
          <w:sz w:val="32"/>
          <w:szCs w:val="32"/>
        </w:rPr>
        <w:lastRenderedPageBreak/>
        <w:t>素材带入比赛现场；所有通讯工具一律不得带入比赛现场。</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4.选手在比赛过程中不得擅自离开赛场，如有特殊情况，需经裁判人员同意后作特殊处理。</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5.参赛选手在比赛过程中，如遇问题需举手向裁判人员提问，选手之间如互相询问则按作弊行为处理。</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6.在比赛规定时间结束时应立即停止答题或操作，不得以任何理由拖延比赛时间。</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7.由于停电等不可抗拒因素影响工作时，参赛者提出，经裁判长核实情况后裁决。</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8.竞赛过程中，允许参赛者饮水、上洗手间，其耗时一律计算在竞赛时间内。</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9.参赛者在竞赛过程中如发现问题，应立即向监考裁判反映，得到监考裁判同意方可暂停竞赛，否则竞赛时间照计。</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10.竞赛过程中，监考裁判应对每名参赛者的各道工序认真填写竞赛监考记录。</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11.监考裁判及赛场工作人员与参赛者只能进行有关工作方面的必要联系，不得进行任何提示性交谈。其他允许进入赛场的人员，一律不允许与参赛者交谈。任何在竞赛现场的人员，不得干扰参赛者的正常操作。</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12.操作完成时，参赛者应举手示意监考裁判记录其竞赛实际时间。</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13.竞赛过程中，参赛选手须严格遵守安全操作规程及劳动保护要求，接受裁判员、现场技术服务人员的监督和警示，确保设备及人身安全。</w:t>
      </w:r>
    </w:p>
    <w:p w:rsidR="00A46D21" w:rsidRPr="00EE39DD" w:rsidRDefault="00F92B35">
      <w:pPr>
        <w:spacing w:line="510" w:lineRule="exact"/>
        <w:ind w:firstLineChars="200" w:firstLine="643"/>
        <w:rPr>
          <w:rFonts w:ascii="仿宋_GB2312" w:eastAsia="仿宋_GB2312" w:hAnsi="仿宋"/>
          <w:b/>
          <w:sz w:val="32"/>
          <w:szCs w:val="32"/>
        </w:rPr>
      </w:pPr>
      <w:r w:rsidRPr="00EE39DD">
        <w:rPr>
          <w:rFonts w:ascii="仿宋_GB2312" w:eastAsia="仿宋_GB2312" w:hAnsi="仿宋" w:hint="eastAsia"/>
          <w:b/>
          <w:sz w:val="32"/>
          <w:szCs w:val="32"/>
        </w:rPr>
        <w:t>（二）技能操作竞赛规定</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1.参赛选手的设计作品应确保无版权争议，参赛选手如果侵权，一经查实，则取消该选手成绩。</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lastRenderedPageBreak/>
        <w:t>2.参赛作品如涉及版权或专利注册等法律问题，一切由本人负责，大赛主承办机构概不负责。</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3.选手参加比赛前，须按组委会指定时间熟悉比赛场地和设备情况。</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4.大赛试题在大赛现场统一发放，选手在试卷上规定位置填写准考证号，其他位置不能有任何暗示选手身份的记号或符号，否则取消成绩。</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5.须按要求提交竞赛要求的方案设计，如发现舞弊，则取消成绩。</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6.如果选手提前结束比赛，应举手向裁判员示意提前结束，比赛终止时间由裁判员记录在案，选手提前结束比赛后不得再进行任何操作。</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7.选手提交作品时，须在登记簿上确认签字，以便检验和评分。</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8.本次大赛获奖作品的设计使用权、设计版权、制作版权归大赛组委会所有。</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9.选手在竞赛期间未经组委会的批准不得接受其他单位和个人进行的与竞赛内容相关的采访。</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10.选手不得将竞赛的相关情况资料私自公布。</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11.参赛选手在竞赛过程中必须主动配合裁判的工作，完全服从裁判安排，如果对竞赛的裁决有异议，请以书面形式向组委会提出申诉。</w:t>
      </w:r>
    </w:p>
    <w:p w:rsidR="00A46D21" w:rsidRPr="00EE39DD" w:rsidRDefault="00F92B35">
      <w:pPr>
        <w:spacing w:line="510" w:lineRule="exact"/>
        <w:ind w:firstLineChars="200" w:firstLine="640"/>
        <w:rPr>
          <w:rFonts w:ascii="仿宋_GB2312" w:eastAsia="仿宋_GB2312" w:hAnsi="仿宋"/>
          <w:sz w:val="32"/>
          <w:szCs w:val="32"/>
        </w:rPr>
      </w:pPr>
      <w:r w:rsidRPr="00EE39DD">
        <w:rPr>
          <w:rFonts w:ascii="仿宋_GB2312" w:eastAsia="仿宋_GB2312" w:hAnsi="黑体" w:cs="Times New Roman" w:hint="eastAsia"/>
          <w:sz w:val="32"/>
          <w:szCs w:val="32"/>
        </w:rPr>
        <w:t>九、竞赛方式</w:t>
      </w:r>
    </w:p>
    <w:p w:rsidR="00A46D21" w:rsidRPr="00EE39DD" w:rsidRDefault="00F92B35">
      <w:pPr>
        <w:tabs>
          <w:tab w:val="left" w:pos="540"/>
        </w:tabs>
        <w:spacing w:line="510" w:lineRule="exact"/>
        <w:ind w:firstLineChars="200" w:firstLine="640"/>
        <w:rPr>
          <w:rFonts w:ascii="仿宋_GB2312" w:eastAsia="仿宋_GB2312" w:hAnsi="仿宋"/>
          <w:sz w:val="32"/>
          <w:szCs w:val="32"/>
        </w:rPr>
      </w:pPr>
      <w:r w:rsidRPr="00EE39DD">
        <w:rPr>
          <w:rFonts w:ascii="仿宋_GB2312" w:eastAsia="仿宋_GB2312" w:hAnsi="仿宋" w:hint="eastAsia"/>
          <w:sz w:val="32"/>
          <w:szCs w:val="32"/>
        </w:rPr>
        <w:t>借鉴世界技能大赛开放式竞赛方式，在竞赛过程中，组织企业员工、院校师生等进行现场观摩，营造参与技能学习、实现技能成才的氛围。</w:t>
      </w:r>
    </w:p>
    <w:p w:rsidR="00A46D21" w:rsidRPr="00EE39DD" w:rsidRDefault="00A46D21">
      <w:pPr>
        <w:rPr>
          <w:rFonts w:ascii="仿宋_GB2312" w:eastAsia="仿宋_GB2312"/>
        </w:rPr>
      </w:pPr>
      <w:bookmarkStart w:id="0" w:name="_GoBack"/>
      <w:bookmarkEnd w:id="0"/>
    </w:p>
    <w:sectPr w:rsidR="00A46D21" w:rsidRPr="00EE39DD" w:rsidSect="00A46D2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60" w:rsidRDefault="00FE4E60" w:rsidP="00A46D21">
      <w:r>
        <w:separator/>
      </w:r>
    </w:p>
  </w:endnote>
  <w:endnote w:type="continuationSeparator" w:id="0">
    <w:p w:rsidR="00FE4E60" w:rsidRDefault="00FE4E60" w:rsidP="00A4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754074"/>
      <w:docPartObj>
        <w:docPartGallery w:val="Page Numbers (Bottom of Page)"/>
        <w:docPartUnique/>
      </w:docPartObj>
    </w:sdtPr>
    <w:sdtContent>
      <w:p w:rsidR="00EE39DD" w:rsidRDefault="00EE39DD">
        <w:pPr>
          <w:pStyle w:val="a4"/>
          <w:jc w:val="center"/>
        </w:pPr>
        <w:r>
          <w:fldChar w:fldCharType="begin"/>
        </w:r>
        <w:r>
          <w:instrText>PAGE   \* MERGEFORMAT</w:instrText>
        </w:r>
        <w:r>
          <w:fldChar w:fldCharType="separate"/>
        </w:r>
        <w:r w:rsidRPr="00EE39DD">
          <w:rPr>
            <w:noProof/>
            <w:lang w:val="zh-CN"/>
          </w:rPr>
          <w:t>1</w:t>
        </w:r>
        <w:r>
          <w:fldChar w:fldCharType="end"/>
        </w:r>
      </w:p>
    </w:sdtContent>
  </w:sdt>
  <w:p w:rsidR="00A46D21" w:rsidRDefault="00A46D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60" w:rsidRDefault="00FE4E60" w:rsidP="00A46D21">
      <w:r>
        <w:separator/>
      </w:r>
    </w:p>
  </w:footnote>
  <w:footnote w:type="continuationSeparator" w:id="0">
    <w:p w:rsidR="00FE4E60" w:rsidRDefault="00FE4E60" w:rsidP="00A4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21" w:rsidRDefault="00A46D21">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BEE"/>
    <w:rsid w:val="0000324F"/>
    <w:rsid w:val="000058B3"/>
    <w:rsid w:val="00023A67"/>
    <w:rsid w:val="000373E6"/>
    <w:rsid w:val="000443AE"/>
    <w:rsid w:val="000677BF"/>
    <w:rsid w:val="00067A13"/>
    <w:rsid w:val="00077CB8"/>
    <w:rsid w:val="000C409A"/>
    <w:rsid w:val="000F3EBC"/>
    <w:rsid w:val="00102786"/>
    <w:rsid w:val="001077D2"/>
    <w:rsid w:val="00114AA4"/>
    <w:rsid w:val="00127676"/>
    <w:rsid w:val="00160F59"/>
    <w:rsid w:val="001A2224"/>
    <w:rsid w:val="001B3680"/>
    <w:rsid w:val="001D2573"/>
    <w:rsid w:val="001D4254"/>
    <w:rsid w:val="001F6A3E"/>
    <w:rsid w:val="002171DD"/>
    <w:rsid w:val="0023251E"/>
    <w:rsid w:val="00245650"/>
    <w:rsid w:val="0024730C"/>
    <w:rsid w:val="002647D9"/>
    <w:rsid w:val="002A5E8E"/>
    <w:rsid w:val="002D1DC7"/>
    <w:rsid w:val="002F2852"/>
    <w:rsid w:val="0030007B"/>
    <w:rsid w:val="00364809"/>
    <w:rsid w:val="00383AE1"/>
    <w:rsid w:val="003D7341"/>
    <w:rsid w:val="003E1038"/>
    <w:rsid w:val="00405D3B"/>
    <w:rsid w:val="004236AE"/>
    <w:rsid w:val="00423877"/>
    <w:rsid w:val="004273ED"/>
    <w:rsid w:val="00446025"/>
    <w:rsid w:val="004F71B3"/>
    <w:rsid w:val="005433D7"/>
    <w:rsid w:val="005448F5"/>
    <w:rsid w:val="00553396"/>
    <w:rsid w:val="00580209"/>
    <w:rsid w:val="00582291"/>
    <w:rsid w:val="005B5069"/>
    <w:rsid w:val="005C21BF"/>
    <w:rsid w:val="005F1DF9"/>
    <w:rsid w:val="00614381"/>
    <w:rsid w:val="00691E0D"/>
    <w:rsid w:val="006B44FD"/>
    <w:rsid w:val="006B6125"/>
    <w:rsid w:val="006E7A85"/>
    <w:rsid w:val="00706BDD"/>
    <w:rsid w:val="007165C9"/>
    <w:rsid w:val="00744DFD"/>
    <w:rsid w:val="007C6FEF"/>
    <w:rsid w:val="007E2734"/>
    <w:rsid w:val="007E554F"/>
    <w:rsid w:val="007F08E3"/>
    <w:rsid w:val="007F5F36"/>
    <w:rsid w:val="008136A0"/>
    <w:rsid w:val="008169A4"/>
    <w:rsid w:val="008B3C67"/>
    <w:rsid w:val="008C4C79"/>
    <w:rsid w:val="008D1DFE"/>
    <w:rsid w:val="008E51FB"/>
    <w:rsid w:val="008F52BC"/>
    <w:rsid w:val="00912BEE"/>
    <w:rsid w:val="0096268E"/>
    <w:rsid w:val="009871E8"/>
    <w:rsid w:val="009A5AAA"/>
    <w:rsid w:val="009B6F74"/>
    <w:rsid w:val="009D2E3E"/>
    <w:rsid w:val="009E3E2A"/>
    <w:rsid w:val="009E50EF"/>
    <w:rsid w:val="009F1378"/>
    <w:rsid w:val="00A10BFF"/>
    <w:rsid w:val="00A300DF"/>
    <w:rsid w:val="00A3536A"/>
    <w:rsid w:val="00A46D21"/>
    <w:rsid w:val="00A62ACC"/>
    <w:rsid w:val="00AB7FA3"/>
    <w:rsid w:val="00B607E9"/>
    <w:rsid w:val="00BD2DDB"/>
    <w:rsid w:val="00BE6851"/>
    <w:rsid w:val="00BF53B7"/>
    <w:rsid w:val="00C00640"/>
    <w:rsid w:val="00C34DC9"/>
    <w:rsid w:val="00C37091"/>
    <w:rsid w:val="00CE71B3"/>
    <w:rsid w:val="00CF565B"/>
    <w:rsid w:val="00D45BD7"/>
    <w:rsid w:val="00D52153"/>
    <w:rsid w:val="00D71CB1"/>
    <w:rsid w:val="00D96153"/>
    <w:rsid w:val="00DA2B11"/>
    <w:rsid w:val="00DA2E5B"/>
    <w:rsid w:val="00DA36AD"/>
    <w:rsid w:val="00DA4C21"/>
    <w:rsid w:val="00DF4E8D"/>
    <w:rsid w:val="00E05299"/>
    <w:rsid w:val="00E10EFB"/>
    <w:rsid w:val="00EE39DD"/>
    <w:rsid w:val="00F12317"/>
    <w:rsid w:val="00F35A6B"/>
    <w:rsid w:val="00F5616D"/>
    <w:rsid w:val="00F76184"/>
    <w:rsid w:val="00F82981"/>
    <w:rsid w:val="00F92B35"/>
    <w:rsid w:val="00FB2084"/>
    <w:rsid w:val="00FD032E"/>
    <w:rsid w:val="00FE4E60"/>
    <w:rsid w:val="00FE7D0E"/>
    <w:rsid w:val="47BE02E0"/>
    <w:rsid w:val="7E996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1D8DC-2347-4884-B27B-267B8180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46D21"/>
    <w:rPr>
      <w:sz w:val="18"/>
      <w:szCs w:val="18"/>
    </w:rPr>
  </w:style>
  <w:style w:type="paragraph" w:styleId="a4">
    <w:name w:val="footer"/>
    <w:basedOn w:val="a"/>
    <w:link w:val="Char0"/>
    <w:uiPriority w:val="99"/>
    <w:unhideWhenUsed/>
    <w:rsid w:val="00A46D21"/>
    <w:pPr>
      <w:tabs>
        <w:tab w:val="center" w:pos="4153"/>
        <w:tab w:val="right" w:pos="8306"/>
      </w:tabs>
      <w:snapToGrid w:val="0"/>
      <w:jc w:val="left"/>
    </w:pPr>
    <w:rPr>
      <w:sz w:val="18"/>
      <w:szCs w:val="18"/>
    </w:rPr>
  </w:style>
  <w:style w:type="paragraph" w:styleId="a5">
    <w:name w:val="header"/>
    <w:basedOn w:val="a"/>
    <w:link w:val="Char1"/>
    <w:uiPriority w:val="99"/>
    <w:unhideWhenUsed/>
    <w:rsid w:val="00A46D2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sid w:val="00A46D21"/>
    <w:rPr>
      <w:color w:val="0000FF"/>
      <w:u w:val="single"/>
    </w:rPr>
  </w:style>
  <w:style w:type="table" w:styleId="a7">
    <w:name w:val="Table Grid"/>
    <w:basedOn w:val="a1"/>
    <w:qFormat/>
    <w:rsid w:val="00A46D2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A46D21"/>
    <w:rPr>
      <w:sz w:val="18"/>
      <w:szCs w:val="18"/>
    </w:rPr>
  </w:style>
  <w:style w:type="character" w:customStyle="1" w:styleId="Char0">
    <w:name w:val="页脚 Char"/>
    <w:basedOn w:val="a0"/>
    <w:link w:val="a4"/>
    <w:uiPriority w:val="99"/>
    <w:rsid w:val="00A46D21"/>
    <w:rPr>
      <w:sz w:val="18"/>
      <w:szCs w:val="18"/>
    </w:rPr>
  </w:style>
  <w:style w:type="paragraph" w:customStyle="1" w:styleId="Default">
    <w:name w:val="Default"/>
    <w:qFormat/>
    <w:rsid w:val="00A46D21"/>
    <w:pPr>
      <w:widowControl w:val="0"/>
      <w:autoSpaceDE w:val="0"/>
      <w:autoSpaceDN w:val="0"/>
      <w:adjustRightInd w:val="0"/>
    </w:pPr>
    <w:rPr>
      <w:rFonts w:ascii="仿宋" w:eastAsia="仿宋" w:hAnsi="Calibri" w:cs="仿宋"/>
      <w:color w:val="000000"/>
      <w:sz w:val="24"/>
      <w:szCs w:val="24"/>
    </w:rPr>
  </w:style>
  <w:style w:type="character" w:customStyle="1" w:styleId="Char">
    <w:name w:val="批注框文本 Char"/>
    <w:basedOn w:val="a0"/>
    <w:link w:val="a3"/>
    <w:uiPriority w:val="99"/>
    <w:semiHidden/>
    <w:rsid w:val="00A46D21"/>
    <w:rPr>
      <w:sz w:val="18"/>
      <w:szCs w:val="18"/>
    </w:rPr>
  </w:style>
  <w:style w:type="paragraph" w:customStyle="1" w:styleId="1">
    <w:name w:val="列出段落1"/>
    <w:basedOn w:val="a"/>
    <w:uiPriority w:val="34"/>
    <w:qFormat/>
    <w:rsid w:val="00A46D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陈日月</dc:creator>
  <cp:lastModifiedBy>F G</cp:lastModifiedBy>
  <cp:revision>5</cp:revision>
  <cp:lastPrinted>2017-02-18T06:38:00Z</cp:lastPrinted>
  <dcterms:created xsi:type="dcterms:W3CDTF">2018-03-02T03:25:00Z</dcterms:created>
  <dcterms:modified xsi:type="dcterms:W3CDTF">2018-03-02T04:27:00Z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